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bidi w:val="0"/>
      </w:pPr>
    </w:p>
    <w:p>
      <w:pPr>
        <w:pStyle w:val="Title"/>
        <w:bidi w:val="0"/>
      </w:pPr>
    </w:p>
    <w:p>
      <w:pPr>
        <w:pStyle w:val="Title"/>
        <w:bidi w:val="0"/>
      </w:pPr>
    </w:p>
    <w:p>
      <w:pPr>
        <w:pStyle w:val="Title"/>
        <w:bidi w:val="0"/>
      </w:pPr>
    </w:p>
    <w:p>
      <w:pPr>
        <w:pStyle w:val="Title"/>
        <w:bidi w:val="0"/>
      </w:pPr>
    </w:p>
    <w:p>
      <w:pPr>
        <w:pStyle w:val="Title"/>
        <w:bidi w:val="0"/>
      </w:pPr>
      <w:r>
        <w:rPr>
          <w:rtl w:val="0"/>
          <w:lang w:val="de-DE"/>
        </w:rPr>
        <w:t>Ironhack</w:t>
      </w:r>
      <w:r>
        <w:br w:type="textWrapping"/>
      </w:r>
      <w:r>
        <w:rPr>
          <w:rtl w:val="0"/>
          <w:lang w:val="de-DE"/>
        </w:rPr>
        <w:t>Data Analytics Bootcamp</w:t>
      </w:r>
    </w:p>
    <w:p>
      <w:pPr>
        <w:pStyle w:val="Subtitle"/>
        <w:bidi w:val="0"/>
      </w:pPr>
      <w:r>
        <w:rPr>
          <w:rtl w:val="0"/>
        </w:rPr>
        <w:t xml:space="preserve">August 2021 </w:t>
      </w:r>
    </w:p>
    <w:p>
      <w:pPr>
        <w:pStyle w:val="Attribution"/>
        <w:bidi w:val="0"/>
      </w:pPr>
    </w:p>
    <w:p>
      <w:pPr>
        <w:pStyle w:val="Attribution"/>
        <w:bidi w:val="0"/>
      </w:pPr>
    </w:p>
    <w:p>
      <w:pPr>
        <w:pStyle w:val="Attribution"/>
        <w:bidi w:val="0"/>
      </w:pPr>
    </w:p>
    <w:p>
      <w:pPr>
        <w:pStyle w:val="Attribution"/>
        <w:bidi w:val="0"/>
      </w:pPr>
    </w:p>
    <w:p>
      <w:pPr>
        <w:pStyle w:val="Attribution"/>
        <w:bidi w:val="0"/>
      </w:pPr>
      <w:r>
        <w:rPr>
          <w:rFonts w:cs="Arial Unicode MS" w:eastAsia="Arial Unicode MS"/>
          <w:rtl w:val="0"/>
          <w:lang w:val="de-DE"/>
        </w:rPr>
        <w:t>Anne</w:t>
      </w:r>
    </w:p>
    <w:p>
      <w:pPr>
        <w:pStyle w:val="Attribution"/>
        <w:bidi w:val="0"/>
      </w:pPr>
      <w:r>
        <w:rPr/>
        <w:fldChar w:fldCharType="begin" w:fldLock="0"/>
      </w:r>
      <w:r>
        <w:instrText xml:space="preserve"> DATE \@ "d. MMMM y"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26. August 2021</w:t>
      </w:r>
      <w:r>
        <w:rPr/>
        <w:fldChar w:fldCharType="end" w:fldLock="1"/>
      </w:r>
    </w:p>
    <w:p>
      <w:pPr>
        <w:pStyle w:val="Attribution"/>
        <w:bidi w:val="0"/>
      </w:pPr>
    </w:p>
    <w:p>
      <w:pPr>
        <w:pStyle w:val="Attribution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r>
        <w:rPr>
          <w:rtl w:val="0"/>
        </w:rPr>
        <w:t xml:space="preserve">Week 3 Databases (SQL &amp; MongoDatabase) </w:t>
      </w:r>
    </w:p>
    <w:p>
      <w:pPr>
        <w:pStyle w:val="Heading"/>
        <w:bidi w:val="0"/>
      </w:pPr>
    </w:p>
    <w:p>
      <w:pPr>
        <w:pStyle w:val="Subtitle"/>
        <w:bidi w:val="0"/>
      </w:pPr>
      <w:r>
        <w:rPr>
          <w:rtl w:val="0"/>
        </w:rPr>
        <w:t>EER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379729</wp:posOffset>
            </wp:positionH>
            <wp:positionV relativeFrom="line">
              <wp:posOffset>354389</wp:posOffset>
            </wp:positionV>
            <wp:extent cx="5361482" cy="5524500"/>
            <wp:effectExtent l="0" t="0" r="0" b="0"/>
            <wp:wrapThrough wrapText="bothSides" distL="152400" distR="152400">
              <wp:wrapPolygon edited="1">
                <wp:start x="0" y="0"/>
                <wp:lineTo x="21605" y="0"/>
                <wp:lineTo x="21605" y="21621"/>
                <wp:lineTo x="0" y="21621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482" cy="552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Overview of tables including primary and foreign keys in order to create joins and subqueries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How to get there? 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318770</wp:posOffset>
            </wp:positionH>
            <wp:positionV relativeFrom="line">
              <wp:posOffset>333613</wp:posOffset>
            </wp:positionV>
            <wp:extent cx="3362094" cy="250881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29948" r="1675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094" cy="2508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318770</wp:posOffset>
            </wp:positionH>
            <wp:positionV relativeFrom="line">
              <wp:posOffset>204978</wp:posOffset>
            </wp:positionV>
            <wp:extent cx="3361929" cy="26160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29" cy="2616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318770</wp:posOffset>
            </wp:positionH>
            <wp:positionV relativeFrom="line">
              <wp:posOffset>447655</wp:posOffset>
            </wp:positionV>
            <wp:extent cx="3361929" cy="26008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29" cy="26008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By double click you can determine variables &amp; their data types 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267969</wp:posOffset>
            </wp:positionH>
            <wp:positionV relativeFrom="page">
              <wp:posOffset>306327</wp:posOffset>
            </wp:positionV>
            <wp:extent cx="4975860" cy="30436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043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PK = Primary key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AI = Automated Increase = variables, such as ID, are defined automatically and don</w:t>
      </w:r>
      <w:r>
        <w:rPr>
          <w:rtl w:val="0"/>
        </w:rPr>
        <w:t>’</w:t>
      </w:r>
      <w:r>
        <w:rPr>
          <w:rtl w:val="0"/>
        </w:rPr>
        <w:t xml:space="preserve">t have to be inserted manually (same with Timestamps) 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Lines = relationships (1:n (1 to many), 1:1)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 xml:space="preserve">— — — </w:t>
      </w:r>
      <w:r>
        <w:rPr>
          <w:rtl w:val="0"/>
        </w:rPr>
        <w:t>= loose relationship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166803</wp:posOffset>
            </wp:positionH>
            <wp:positionV relativeFrom="line">
              <wp:posOffset>278069</wp:posOffset>
            </wp:positionV>
            <wp:extent cx="3975311" cy="37818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11" cy="3781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Copy SQL code directly to the query and it automatically creates the tables and its variables incl. datatypes and relationships (primary Keys etc.)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315397</wp:posOffset>
            </wp:positionV>
            <wp:extent cx="5524500" cy="2803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3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  <w:bidi w:val="0"/>
      </w:pPr>
      <w:r>
        <w:rPr>
          <w:rtl w:val="0"/>
        </w:rPr>
        <w:t>Create Schema (aka Databases)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Always in utf8mb4 character set &amp; collation utf8mb4_0900_ai_ci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270892</wp:posOffset>
            </wp:positionV>
            <wp:extent cx="4343390" cy="243378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0" b="28352"/>
                    <a:stretch>
                      <a:fillRect/>
                    </a:stretch>
                  </pic:blipFill>
                  <pic:spPr>
                    <a:xfrm>
                      <a:off x="0" y="0"/>
                      <a:ext cx="4343390" cy="2433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  <w:r>
        <w:rPr>
          <w:rtl w:val="0"/>
        </w:rPr>
        <w:t>View Schema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View schema contains queries in view mode (no saving) that can be saved and reused at different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1552151</wp:posOffset>
            </wp:positionV>
            <wp:extent cx="5524500" cy="24077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4077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times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Enables considering (user data) updates (especially with transactional databases) </w:t>
      </w:r>
    </w:p>
    <w:p>
      <w:pPr>
        <w:pStyle w:val="Body"/>
        <w:bidi w:val="0"/>
      </w:pPr>
    </w:p>
    <w:p>
      <w:pPr>
        <w:pStyle w:val="Subtitle"/>
        <w:bidi w:val="0"/>
      </w:pPr>
      <w:r>
        <w:rPr>
          <w:rtl w:val="0"/>
        </w:rPr>
        <w:t>Create a table</w:t>
      </w:r>
    </w:p>
    <w:p>
      <w:pPr>
        <w:pStyle w:val="Subtitle"/>
        <w:bidi w:val="0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319378</wp:posOffset>
            </wp:positionV>
            <wp:extent cx="5524500" cy="32658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658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  <w:bidi w:val="0"/>
      </w:pPr>
      <w:r>
        <w:rPr>
          <w:rtl w:val="0"/>
        </w:rPr>
        <w:t>Insert rows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160850</wp:posOffset>
            </wp:positionH>
            <wp:positionV relativeFrom="line">
              <wp:posOffset>386088</wp:posOffset>
            </wp:positionV>
            <wp:extent cx="5524500" cy="38938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93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160850</wp:posOffset>
            </wp:positionH>
            <wp:positionV relativeFrom="line">
              <wp:posOffset>4525896</wp:posOffset>
            </wp:positionV>
            <wp:extent cx="5524500" cy="19750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4"/>
                <wp:lineTo x="0" y="21654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75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  <w:r>
        <w:rPr>
          <w:rtl w:val="0"/>
        </w:rPr>
        <w:t>Update a table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518563</wp:posOffset>
            </wp:positionV>
            <wp:extent cx="5524500" cy="27300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30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Subtitle"/>
        <w:bidi w:val="0"/>
      </w:pPr>
      <w:r>
        <w:rPr>
          <w:rtl w:val="0"/>
        </w:rPr>
        <w:t>Creating Procedures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552476</wp:posOffset>
            </wp:positionV>
            <wp:extent cx="5524500" cy="22016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8"/>
                <wp:lineTo x="0" y="21648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01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  <w:bidi w:val="0"/>
      </w:pPr>
      <w:r>
        <w:rPr>
          <w:rtl w:val="0"/>
        </w:rPr>
        <w:t>CASE WHEN clause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-2509</wp:posOffset>
            </wp:positionH>
            <wp:positionV relativeFrom="line">
              <wp:posOffset>395536</wp:posOffset>
            </wp:positionV>
            <wp:extent cx="5524500" cy="191084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0"/>
                <wp:lineTo x="0" y="2165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108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ubtitle"/>
        <w:bidi w:val="0"/>
      </w:pPr>
    </w:p>
    <w:p>
      <w:pPr>
        <w:pStyle w:val="Subtitle"/>
        <w:bidi w:val="0"/>
      </w:pPr>
    </w:p>
    <w:p>
      <w:pPr>
        <w:pStyle w:val="Subtitle"/>
        <w:bidi w:val="0"/>
      </w:pPr>
      <w:r/>
    </w:p>
    <w:sectPr>
      <w:headerReference w:type="default" r:id="rId19"/>
      <w:footerReference w:type="default" r:id="rId20"/>
      <w:pgSz w:w="11900" w:h="16840" w:orient="portrait"/>
      <w:pgMar w:top="1440" w:right="1600" w:bottom="1440" w:left="16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Graphik Medium">
    <w:charset w:val="00"/>
    <w:family w:val="roman"/>
    <w:pitch w:val="default"/>
  </w:font>
  <w:font w:name="Canela Deck Bold">
    <w:charset w:val="00"/>
    <w:family w:val="roman"/>
    <w:pitch w:val="default"/>
  </w:font>
  <w:font w:name="Graphik">
    <w:charset w:val="00"/>
    <w:family w:val="roman"/>
    <w:pitch w:val="default"/>
  </w:font>
  <w:font w:name="Graphik Semibol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350"/>
        <w:tab w:val="right" w:pos="870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742"/>
        </w:tabs>
        <w:ind w:left="26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982"/>
        </w:tabs>
        <w:ind w:left="50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1222"/>
        </w:tabs>
        <w:ind w:left="74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1462"/>
        </w:tabs>
        <w:ind w:left="98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1702"/>
        </w:tabs>
        <w:ind w:left="122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1942"/>
        </w:tabs>
        <w:ind w:left="146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2182"/>
        </w:tabs>
        <w:ind w:left="170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2422"/>
        </w:tabs>
        <w:ind w:left="194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2662"/>
        </w:tabs>
        <w:ind w:left="2182" w:firstLine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6"/>
        <w:sz w:val="42"/>
        <w:szCs w:val="4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Graphik Medium" w:cs="Arial Unicode MS" w:hAnsi="Graphik Medium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16" w:lineRule="auto"/>
      <w:ind w:left="0" w:right="0" w:firstLine="0"/>
      <w:jc w:val="center"/>
      <w:outlineLvl w:val="9"/>
    </w:pPr>
    <w:rPr>
      <w:rFonts w:ascii="Canela Deck Bold" w:cs="Arial Unicode MS" w:hAnsi="Canela Deck Bol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94"/>
      <w:spacing w:val="-5"/>
      <w:kern w:val="0"/>
      <w:position w:val="0"/>
      <w:sz w:val="56"/>
      <w:szCs w:val="56"/>
      <w:u w:val="none"/>
      <w:shd w:val="nil" w:color="auto" w:fill="auto"/>
      <w:vertAlign w:val="baseline"/>
      <w14:textOutline>
        <w14:noFill/>
      </w14:textOutline>
      <w14:textFill>
        <w14:solidFill>
          <w14:srgbClr w14:val="000094"/>
        </w14:solidFill>
      </w14:textFill>
    </w:rPr>
  </w:style>
  <w:style w:type="paragraph" w:styleId="Subtitle">
    <w:name w:val="Subtitle"/>
    <w:next w:val="Sub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center"/>
      <w:outlineLvl w:val="0"/>
    </w:pPr>
    <w:rPr>
      <w:rFonts w:ascii="Graphik" w:cs="Arial Unicode MS" w:hAnsi="Graphi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paragraph" w:styleId="Attribution">
    <w:name w:val="Attribution"/>
    <w:next w:val="Attribu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88" w:lineRule="auto"/>
      <w:ind w:left="0" w:right="0" w:firstLine="0"/>
      <w:jc w:val="center"/>
      <w:outlineLvl w:val="0"/>
    </w:pPr>
    <w:rPr>
      <w:rFonts w:ascii="Graphik" w:cs="Graphik" w:hAnsi="Graphik" w:eastAsia="Graphik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Headi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center"/>
      <w:outlineLvl w:val="0"/>
    </w:pPr>
    <w:rPr>
      <w:rFonts w:ascii="Graphik Semibold" w:cs="Arial Unicode MS" w:hAnsi="Graphik Semibold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94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94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480"/>
      <w:jc w:val="left"/>
      <w:outlineLvl w:val="9"/>
    </w:pPr>
    <w:rPr>
      <w:rFonts w:ascii="Graphik" w:cs="Arial Unicode MS" w:hAnsi="Graphik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de-D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23_Academic_Report">
  <a:themeElements>
    <a:clrScheme name="23_Academic_Report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3E74D1"/>
      </a:accent1>
      <a:accent2>
        <a:srgbClr val="33C5B9"/>
      </a:accent2>
      <a:accent3>
        <a:srgbClr val="45B53C"/>
      </a:accent3>
      <a:accent4>
        <a:srgbClr val="FFBD16"/>
      </a:accent4>
      <a:accent5>
        <a:srgbClr val="E22146"/>
      </a:accent5>
      <a:accent6>
        <a:srgbClr val="836BB7"/>
      </a:accent6>
      <a:hlink>
        <a:srgbClr val="0000FF"/>
      </a:hlink>
      <a:folHlink>
        <a:srgbClr val="FF00FF"/>
      </a:folHlink>
    </a:clrScheme>
    <a:fontScheme name="23_Academic_Report">
      <a:majorFont>
        <a:latin typeface="Canela Deck Bold"/>
        <a:ea typeface="Canela Deck Bold"/>
        <a:cs typeface="Canela Deck Bold"/>
      </a:majorFont>
      <a:minorFont>
        <a:latin typeface="Graphik"/>
        <a:ea typeface="Graphik"/>
        <a:cs typeface="Graphik"/>
      </a:minorFont>
    </a:fontScheme>
    <a:fmtScheme name="23_Academic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11303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5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